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i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Procedimientos Operativos Estándares (POES) 7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VERSIÓN 1.0 (25-MARZO-2021)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p5rv76iz4txs" w:id="1"/>
      <w:bookmarkEnd w:id="1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Presentación de un nuevo registro dentro de los grupos de estudios de la Sociedad Argentina de Reumatología (GESAR)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4midnkg5nb8c" w:id="2"/>
      <w:bookmarkEnd w:id="2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i2dn9mkxry0s" w:id="3"/>
      <w:bookmarkEnd w:id="3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UNIDAD DE INVESTIGACIÓN DE LA SOCIEDAD ARGENTINA DE INVESTIGACIÓN (UNISAR)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heading=h.f209whdftyc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co70539mf5m3" w:id="5"/>
      <w:bookmarkEnd w:id="5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Estandarizar el formato de solicitud para la creación de un nuevo registro asociado a los grupos de estudios de la Sociedad Argentina de Reumatología (GESAR) a la UNISAR para su asesoría y/o implementación.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hw2o0qbcsae8" w:id="6"/>
      <w:bookmarkEnd w:id="6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ALCANCE: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Todos</w:t>
      </w:r>
      <w:r w:rsidDel="00000000" w:rsidR="00000000" w:rsidRPr="00000000">
        <w:rPr>
          <w:rFonts w:ascii="Arial" w:cs="Arial" w:eastAsia="Arial" w:hAnsi="Arial"/>
          <w:rtl w:val="0"/>
        </w:rPr>
        <w:t xml:space="preserve"> los coordinadores de los GESAR que requieran de manera colectiva de la asesoría de la UNISAR.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heading=h.fg9g9ieppdmy" w:id="7"/>
      <w:bookmarkEnd w:id="7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CONCEPTOS: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Los coordinadores del GESAR presentarán ante la UNISAR el proyecto para el desarrollo de un nuevo registro. El mismo deberá estar estructurado según las especificaciones mencionadas en detalle en 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POES 2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Presentación de un proyecto de investigación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VERSIÓN 1.0 (16-AGOSTO-2020)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. https://www.unisar.reumatologia.org.ar/asesoria_metodologica.php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no contar con el proyecto escrito, podrán acceder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asesoría metodológica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UNISAR y/o GESAR correspondientes. Una vez redactado el proyecto deberán avanzar con las instancias descriptas a continuación.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mail de contacto donde deberán enviar el proyecto es: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asesoriaunisar@reumatologia.org.ar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UNISAR pauta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á de manera consensuada encuentros con los coordinadores del GESAR para discutir el proyecto dentro de un plazo de 4 semanas una vez recibido el mismo.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vez finalizado el proceso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d</w:t>
      </w:r>
      <w:r w:rsidDel="00000000" w:rsidR="00000000" w:rsidRPr="00000000">
        <w:rPr>
          <w:rFonts w:ascii="Arial" w:cs="Arial" w:eastAsia="Arial" w:hAnsi="Arial"/>
          <w:rtl w:val="0"/>
        </w:rPr>
        <w:t xml:space="preserve">iseño del registro (proyecto, manual operativo de las variables, redacción del formulario de consentimiento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informado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anexos, entre otros) se solicitará a un panel de</w:t>
      </w:r>
      <w:r w:rsidDel="00000000" w:rsidR="00000000" w:rsidRPr="00000000">
        <w:rPr>
          <w:rFonts w:ascii="Arial" w:cs="Arial" w:eastAsia="Arial" w:hAnsi="Arial"/>
          <w:rtl w:val="0"/>
        </w:rPr>
        <w:t xml:space="preserve"> expertos en el tema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5 integrantes) la  lectura crítica del proyecto en un lapso de tiempo no mayor a 4 semanas. El panel de expertos deberá contar con la participación activa de al menos un metodólogo, un experto en la patología, un especialista en estadística aplicada a la salud y representantes del comité de control de datos.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vez recibidas las devoluciones de los expertos, se planeará una nueva reunión entre los coordinadores del GESAR y UNISAR, para evaluar la incorporación de las sugerencias y redactar la versión definitiva del proyecto.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UNISAR</w:t>
      </w:r>
      <w:r w:rsidDel="00000000" w:rsidR="00000000" w:rsidRPr="00000000">
        <w:rPr>
          <w:rFonts w:ascii="Arial" w:cs="Arial" w:eastAsia="Arial" w:hAnsi="Arial"/>
          <w:rtl w:val="0"/>
        </w:rPr>
        <w:t xml:space="preserve"> y la Unidad de Gestión de la SAR  junto a los coordinadores del GESAR buscarán formas de financiamientos a través de la presentación del proye</w:t>
      </w:r>
      <w:r w:rsidDel="00000000" w:rsidR="00000000" w:rsidRPr="00000000">
        <w:rPr>
          <w:rFonts w:ascii="Arial" w:cs="Arial" w:eastAsia="Arial" w:hAnsi="Arial"/>
          <w:rtl w:val="0"/>
        </w:rPr>
        <w:t xml:space="preserve">cto</w:t>
      </w:r>
      <w:r w:rsidDel="00000000" w:rsidR="00000000" w:rsidRPr="00000000">
        <w:rPr>
          <w:rFonts w:ascii="Arial" w:cs="Arial" w:eastAsia="Arial" w:hAnsi="Arial"/>
          <w:rtl w:val="0"/>
        </w:rPr>
        <w:t xml:space="preserve"> a lo</w:t>
      </w:r>
      <w:r w:rsidDel="00000000" w:rsidR="00000000" w:rsidRPr="00000000">
        <w:rPr>
          <w:rFonts w:ascii="Arial" w:cs="Arial" w:eastAsia="Arial" w:hAnsi="Arial"/>
          <w:rtl w:val="0"/>
        </w:rPr>
        <w:t xml:space="preserve">s posibles inter</w:t>
      </w:r>
      <w:r w:rsidDel="00000000" w:rsidR="00000000" w:rsidRPr="00000000">
        <w:rPr>
          <w:rFonts w:ascii="Arial" w:cs="Arial" w:eastAsia="Arial" w:hAnsi="Arial"/>
          <w:rtl w:val="0"/>
        </w:rPr>
        <w:t xml:space="preserve">esados, así como becas en diferentes instituciones científicas.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versión definitiva del proyecto deberá ser presentada por los coordinadores del GESAR ante un comité de ética independiente (CIE</w:t>
      </w:r>
      <w:r w:rsidDel="00000000" w:rsidR="00000000" w:rsidRPr="00000000">
        <w:rPr>
          <w:rFonts w:ascii="Arial" w:cs="Arial" w:eastAsia="Arial" w:hAnsi="Arial"/>
          <w:rtl w:val="0"/>
        </w:rPr>
        <w:t xml:space="preserve">). En</w:t>
      </w:r>
      <w:r w:rsidDel="00000000" w:rsidR="00000000" w:rsidRPr="00000000">
        <w:rPr>
          <w:rFonts w:ascii="Arial" w:cs="Arial" w:eastAsia="Arial" w:hAnsi="Arial"/>
          <w:rtl w:val="0"/>
        </w:rPr>
        <w:t xml:space="preserve"> caso de no contar con uno, la UNISAR podrá asesorarlos.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 establecerán encuentros con los responsables del sistema operativo elegido para la elaboración del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highlight w:val="white"/>
          <w:rtl w:val="0"/>
        </w:rPr>
        <w:t xml:space="preserve">Case Report Form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CRFe) con el fin de confeccionar la base de datos a partir del manual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operativo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previamente formulado con el detalle de la codificación de las variables.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vez culminado el diseño del sistema de recolección de datos online, se planeará una prueba piloto con el fin de poner a punto la base de datos.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Una vez completados los ítems previamente descritos, se dará comienzo a la actividad del registro. Se pondrán a disposición los medios de comunicación de la SAR para difundir y lanzar el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El tiempo estimado del proceso será de </w:t>
      </w:r>
      <w:r w:rsidDel="00000000" w:rsidR="00000000" w:rsidRPr="00000000">
        <w:rPr>
          <w:rFonts w:ascii="Arial" w:cs="Arial" w:eastAsia="Arial" w:hAnsi="Arial"/>
          <w:rtl w:val="0"/>
        </w:rPr>
        <w:t xml:space="preserve">9-12 meses</w:t>
      </w:r>
      <w:r w:rsidDel="00000000" w:rsidR="00000000" w:rsidRPr="00000000">
        <w:rPr>
          <w:rFonts w:ascii="Arial" w:cs="Arial" w:eastAsia="Arial" w:hAnsi="Arial"/>
          <w:rtl w:val="0"/>
        </w:rPr>
        <w:t xml:space="preserve">. A continuación se muestra un esquema a modo de síntesis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left"/>
        <w:rPr>
          <w:rFonts w:ascii="Arial" w:cs="Arial" w:eastAsia="Arial" w:hAnsi="Arial"/>
          <w:b w:val="1"/>
          <w:u w:val="single"/>
        </w:rPr>
      </w:pPr>
      <w:bookmarkStart w:colFirst="0" w:colLast="0" w:name="_heading=h.p5rv76iz4txs" w:id="1"/>
      <w:bookmarkEnd w:id="1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jvcvcoeu60j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50rxvsz6xuvd" w:id="9"/>
      <w:bookmarkEnd w:id="9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5612130" cy="316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paragraph" w:styleId="2">
    <w:name w:val="heading 1"/>
    <w:basedOn w:val="1"/>
    <w:next w:val="1"/>
    <w:link w:val="14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5b6" w:themeColor="accent1" w:themeShade="0000BF"/>
      <w:sz w:val="32"/>
      <w:szCs w:val="32"/>
    </w:rPr>
  </w:style>
  <w:style w:type="paragraph" w:styleId="3">
    <w:name w:val="heading 2"/>
    <w:basedOn w:val="1"/>
    <w:next w:val="1"/>
    <w:link w:val="15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5b6" w:themeColor="accent1" w:themeShade="0000BF"/>
      <w:sz w:val="26"/>
      <w:szCs w:val="26"/>
    </w:rPr>
  </w:style>
  <w:style w:type="paragraph" w:styleId="4">
    <w:name w:val="heading 3"/>
    <w:basedOn w:val="1"/>
    <w:next w:val="1"/>
    <w:link w:val="16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e79" w:themeColor="accent1" w:themeShade="000080"/>
      <w:sz w:val="24"/>
      <w:szCs w:val="24"/>
    </w:rPr>
  </w:style>
  <w:style w:type="character" w:styleId="9" w:default="1">
    <w:name w:val="Default Paragraph Font"/>
    <w:uiPriority w:val="1"/>
    <w:semiHidden w:val="1"/>
    <w:unhideWhenUsed w:val="1"/>
  </w:style>
  <w:style w:type="table" w:styleId="1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toc 3"/>
    <w:basedOn w:val="1"/>
    <w:next w:val="1"/>
    <w:uiPriority w:val="39"/>
    <w:unhideWhenUsed w:val="1"/>
    <w:pPr>
      <w:spacing w:after="100"/>
      <w:ind w:left="440"/>
    </w:pPr>
  </w:style>
  <w:style w:type="paragraph" w:styleId="6">
    <w:name w:val="toc 1"/>
    <w:basedOn w:val="1"/>
    <w:next w:val="1"/>
    <w:uiPriority w:val="39"/>
    <w:unhideWhenUsed w:val="1"/>
    <w:pPr>
      <w:spacing w:after="100"/>
    </w:pPr>
  </w:style>
  <w:style w:type="paragraph" w:styleId="7">
    <w:name w:val="toc 2"/>
    <w:basedOn w:val="1"/>
    <w:next w:val="1"/>
    <w:uiPriority w:val="39"/>
    <w:unhideWhenUsed w:val="1"/>
    <w:pPr>
      <w:spacing w:after="100"/>
      <w:ind w:left="220"/>
    </w:pPr>
  </w:style>
  <w:style w:type="paragraph" w:styleId="8">
    <w:name w:val="Normal (Web)"/>
    <w:basedOn w:val="1"/>
    <w:uiPriority w:val="99"/>
    <w:unhideWhenUsed w:val="1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/>
    </w:rPr>
  </w:style>
  <w:style w:type="character" w:styleId="10">
    <w:name w:val="Hyperlink"/>
    <w:basedOn w:val="9"/>
    <w:uiPriority w:val="99"/>
    <w:unhideWhenUsed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character" w:styleId="14" w:customStyle="1">
    <w:name w:val="Título 1 Car"/>
    <w:basedOn w:val="9"/>
    <w:link w:val="2"/>
    <w:uiPriority w:val="9"/>
    <w:rPr>
      <w:rFonts w:asciiTheme="majorHAnsi" w:cstheme="majorBidi" w:eastAsiaTheme="majorEastAsia" w:hAnsiTheme="majorHAnsi"/>
      <w:color w:val="2e75b6" w:themeColor="accent1" w:themeShade="0000BF"/>
      <w:sz w:val="32"/>
      <w:szCs w:val="32"/>
    </w:rPr>
  </w:style>
  <w:style w:type="character" w:styleId="15" w:customStyle="1">
    <w:name w:val="Título 2 Car"/>
    <w:basedOn w:val="9"/>
    <w:link w:val="3"/>
    <w:uiPriority w:val="9"/>
    <w:rPr>
      <w:rFonts w:asciiTheme="majorHAnsi" w:cstheme="majorBidi" w:eastAsiaTheme="majorEastAsia" w:hAnsiTheme="majorHAnsi"/>
      <w:color w:val="2e75b6" w:themeColor="accent1" w:themeShade="0000BF"/>
      <w:sz w:val="26"/>
      <w:szCs w:val="26"/>
    </w:rPr>
  </w:style>
  <w:style w:type="character" w:styleId="16" w:customStyle="1">
    <w:name w:val="Título 3 Car"/>
    <w:basedOn w:val="9"/>
    <w:link w:val="4"/>
    <w:uiPriority w:val="9"/>
    <w:rPr>
      <w:rFonts w:asciiTheme="majorHAnsi" w:cstheme="majorBidi" w:eastAsiaTheme="majorEastAsia" w:hAnsiTheme="majorHAnsi"/>
      <w:color w:val="1f4e79" w:themeColor="accent1" w:themeShade="000080"/>
      <w:sz w:val="24"/>
      <w:szCs w:val="24"/>
    </w:rPr>
  </w:style>
  <w:style w:type="paragraph" w:styleId="17" w:customStyle="1">
    <w:name w:val="TOC Heading"/>
    <w:basedOn w:val="2"/>
    <w:next w:val="1"/>
    <w:uiPriority w:val="39"/>
    <w:unhideWhenUsed w:val="1"/>
    <w:qFormat w:val="1"/>
    <w:pPr>
      <w:outlineLvl w:val="9"/>
    </w:pPr>
    <w:rPr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esoriaunisar@reumatologia.org.ar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tq8k6KtrPP0lSvppiJ3qf9MAg==">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3082-11.2.0.9629</vt:lpwstr>
  </property>
</Properties>
</file>